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63A9A" w14:textId="77777777" w:rsidR="0013698E" w:rsidRPr="009C24BC" w:rsidRDefault="0013698E" w:rsidP="0013698E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72C31A88" w14:textId="77777777" w:rsidR="0013698E" w:rsidRPr="009C24BC" w:rsidRDefault="0013698E" w:rsidP="0013698E">
      <w:pPr>
        <w:ind w:right="22" w:firstLine="709"/>
        <w:jc w:val="center"/>
        <w:rPr>
          <w:i/>
        </w:rPr>
      </w:pPr>
      <w:r w:rsidRPr="009C24BC">
        <w:rPr>
          <w:b/>
        </w:rPr>
        <w:t>Технічні, якісні та інші характеристики предмета закупівлі</w:t>
      </w:r>
    </w:p>
    <w:p w14:paraId="41DDC586" w14:textId="77777777" w:rsidR="0013698E" w:rsidRPr="009C24BC" w:rsidRDefault="0013698E" w:rsidP="0013698E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73EF71BB" w14:textId="77777777" w:rsidR="0013698E" w:rsidRPr="009C24BC" w:rsidRDefault="0013698E" w:rsidP="0013698E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9C24BC">
        <w:rPr>
          <w:b/>
          <w:bCs/>
        </w:rPr>
        <w:t>Послуги із стратегічного розвитку, адміністрування та управління інноваційними рішеннями у сфері рослинних білків в межах проєкту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</w:t>
      </w:r>
      <w:r w:rsidRPr="009C24BC">
        <w:rPr>
          <w:b/>
          <w:bCs/>
          <w:lang w:val="en-US"/>
        </w:rPr>
        <w:t>Excel4Pro</w:t>
      </w:r>
      <w:r w:rsidRPr="009C24BC">
        <w:rPr>
          <w:b/>
          <w:bCs/>
        </w:rPr>
        <w:t>) в рамках програми HORIZON-WIDERA-2023-ACCESS-07, яка фінансується Європейським агенством досліджень (номер проєкту: 101186662)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43EAFAC9" w14:textId="77777777" w:rsidR="0013698E" w:rsidRDefault="0013698E" w:rsidP="0013698E">
      <w:pPr>
        <w:jc w:val="both"/>
      </w:pPr>
    </w:p>
    <w:p w14:paraId="28A3C192" w14:textId="77777777" w:rsidR="0013698E" w:rsidRDefault="0013698E" w:rsidP="0013698E">
      <w:pPr>
        <w:ind w:firstLine="720"/>
        <w:jc w:val="both"/>
      </w:pPr>
      <w:r w:rsidRPr="009C24BC">
        <w:t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 та з дотриманням законодавства.</w:t>
      </w:r>
    </w:p>
    <w:p w14:paraId="2D45BBA2" w14:textId="77777777" w:rsidR="0013698E" w:rsidRPr="009C24BC" w:rsidRDefault="0013698E" w:rsidP="0013698E">
      <w:pPr>
        <w:jc w:val="both"/>
      </w:pPr>
    </w:p>
    <w:p w14:paraId="673BF52A" w14:textId="77777777" w:rsidR="0013698E" w:rsidRPr="009C24BC" w:rsidRDefault="0013698E" w:rsidP="0013698E">
      <w:pPr>
        <w:ind w:right="-180"/>
      </w:pPr>
      <w:r w:rsidRPr="009C24BC">
        <w:rPr>
          <w:b/>
        </w:rPr>
        <w:t>Основні завдання:</w:t>
      </w:r>
    </w:p>
    <w:p w14:paraId="023938C2" w14:textId="77777777" w:rsidR="0013698E" w:rsidRPr="00DB4961" w:rsidRDefault="0013698E" w:rsidP="0013698E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DB4961">
        <w:rPr>
          <w:i/>
          <w:iCs/>
        </w:rPr>
        <w:t>Надання експертної підтримки та участ</w:t>
      </w:r>
      <w:r>
        <w:rPr>
          <w:i/>
          <w:iCs/>
        </w:rPr>
        <w:t>ь</w:t>
      </w:r>
      <w:r w:rsidRPr="00DB4961">
        <w:rPr>
          <w:i/>
          <w:iCs/>
        </w:rPr>
        <w:t xml:space="preserve"> у діяльності Спільного керівного комітету з метою розробки стратегій науково-дослідної діяльності у сфері інновацій рослинного білка.</w:t>
      </w:r>
    </w:p>
    <w:p w14:paraId="68431E8D" w14:textId="5CB8AF99" w:rsidR="0013698E" w:rsidRPr="0013698E" w:rsidRDefault="0013698E" w:rsidP="0013698E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7"/>
          <w:b w:val="0"/>
          <w:bCs w:val="0"/>
        </w:rPr>
      </w:pPr>
      <w:r w:rsidRPr="0013698E">
        <w:rPr>
          <w:rStyle w:val="a7"/>
          <w:b w:val="0"/>
          <w:bCs w:val="0"/>
          <w:i/>
          <w:iCs/>
        </w:rPr>
        <w:t>Розроблення політики та рекомендацій</w:t>
      </w:r>
      <w:r w:rsidRPr="0013698E">
        <w:rPr>
          <w:rStyle w:val="a7"/>
          <w:b w:val="0"/>
          <w:bCs w:val="0"/>
        </w:rPr>
        <w:t xml:space="preserve"> </w:t>
      </w:r>
      <w:r w:rsidRPr="0013698E">
        <w:rPr>
          <w:rStyle w:val="a7"/>
          <w:b w:val="0"/>
          <w:bCs w:val="0"/>
          <w:i/>
          <w:iCs/>
        </w:rPr>
        <w:t>щодо фінансування для підтримки ключових цілей Excel4Pro та підвищення обізнаності серед цільової аудиторії.</w:t>
      </w:r>
    </w:p>
    <w:p w14:paraId="71F7EA47" w14:textId="77777777" w:rsidR="0013698E" w:rsidRPr="004B1F96" w:rsidRDefault="0013698E" w:rsidP="0013698E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Проведення заходів з о</w:t>
      </w:r>
      <w:r w:rsidRPr="004B1F96">
        <w:rPr>
          <w:i/>
          <w:iCs/>
        </w:rPr>
        <w:t>бмін</w:t>
      </w:r>
      <w:r>
        <w:rPr>
          <w:i/>
          <w:iCs/>
        </w:rPr>
        <w:t>у</w:t>
      </w:r>
      <w:r w:rsidRPr="004B1F96">
        <w:rPr>
          <w:i/>
          <w:iCs/>
        </w:rPr>
        <w:t xml:space="preserve"> знаннями </w:t>
      </w:r>
      <w:r>
        <w:rPr>
          <w:i/>
          <w:iCs/>
        </w:rPr>
        <w:t>для</w:t>
      </w:r>
      <w:r w:rsidRPr="004B1F96">
        <w:rPr>
          <w:i/>
          <w:iCs/>
        </w:rPr>
        <w:t xml:space="preserve"> підвищення кваліфікації хабів</w:t>
      </w:r>
      <w:r w:rsidRPr="00F46DF7">
        <w:rPr>
          <w:i/>
          <w:iCs/>
        </w:rPr>
        <w:t xml:space="preserve">. </w:t>
      </w:r>
      <w:r>
        <w:rPr>
          <w:i/>
          <w:iCs/>
        </w:rPr>
        <w:t>Сприяння формуванню</w:t>
      </w:r>
      <w:r w:rsidRPr="00F46DF7">
        <w:rPr>
          <w:i/>
          <w:iCs/>
        </w:rPr>
        <w:t xml:space="preserve"> культур</w:t>
      </w:r>
      <w:r>
        <w:rPr>
          <w:i/>
          <w:iCs/>
        </w:rPr>
        <w:t>и</w:t>
      </w:r>
      <w:r w:rsidRPr="00F46DF7">
        <w:rPr>
          <w:i/>
          <w:iCs/>
        </w:rPr>
        <w:t xml:space="preserve"> інноваційного потенціалу серед учасників консорціуму, підтрим</w:t>
      </w:r>
      <w:r>
        <w:rPr>
          <w:i/>
          <w:iCs/>
        </w:rPr>
        <w:t>ка</w:t>
      </w:r>
      <w:r w:rsidRPr="00F46DF7">
        <w:rPr>
          <w:i/>
          <w:iCs/>
        </w:rPr>
        <w:t xml:space="preserve"> обмін</w:t>
      </w:r>
      <w:r>
        <w:rPr>
          <w:i/>
          <w:iCs/>
        </w:rPr>
        <w:t>у</w:t>
      </w:r>
      <w:r w:rsidRPr="00F46DF7">
        <w:rPr>
          <w:i/>
          <w:iCs/>
        </w:rPr>
        <w:t xml:space="preserve"> знаннями між дослідниками кожного учасника.</w:t>
      </w:r>
    </w:p>
    <w:p w14:paraId="4EE39B94" w14:textId="77777777" w:rsidR="0013698E" w:rsidRPr="00F703E7" w:rsidRDefault="0013698E" w:rsidP="0013698E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  <w:lang w:val="en-US"/>
        </w:rPr>
      </w:pPr>
      <w:r w:rsidRPr="00F703E7">
        <w:rPr>
          <w:i/>
          <w:iCs/>
        </w:rPr>
        <w:t>Надання консультаційних та менторських послуг щодо перспективних інновацій у сфері харчових технологій, з метою їх прискореного впровадження</w:t>
      </w:r>
      <w:r>
        <w:rPr>
          <w:i/>
          <w:iCs/>
        </w:rPr>
        <w:t>.</w:t>
      </w:r>
    </w:p>
    <w:p w14:paraId="0CD46B4A" w14:textId="77777777" w:rsidR="0013698E" w:rsidRPr="00F703E7" w:rsidRDefault="0013698E" w:rsidP="0013698E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F703E7">
        <w:rPr>
          <w:i/>
          <w:iCs/>
        </w:rPr>
        <w:t>Забезпечення діяльності з поширення інформації про результати проєкту, а також управління зовнішніми комунікаціями.</w:t>
      </w:r>
    </w:p>
    <w:p w14:paraId="4C24A649" w14:textId="77777777" w:rsidR="0013698E" w:rsidRPr="00F46DF7" w:rsidRDefault="0013698E" w:rsidP="0013698E">
      <w:pPr>
        <w:pStyle w:val="a3"/>
        <w:numPr>
          <w:ilvl w:val="0"/>
          <w:numId w:val="2"/>
        </w:numPr>
        <w:jc w:val="both"/>
        <w:rPr>
          <w:i/>
          <w:iCs/>
        </w:rPr>
      </w:pPr>
      <w:r w:rsidRPr="009C24BC">
        <w:rPr>
          <w:i/>
          <w:iCs/>
        </w:rPr>
        <w:t xml:space="preserve">Залучення </w:t>
      </w:r>
      <w:r>
        <w:rPr>
          <w:i/>
          <w:iCs/>
        </w:rPr>
        <w:t>цільової аудиторії, включаючи в</w:t>
      </w:r>
      <w:r w:rsidRPr="00F46DF7">
        <w:rPr>
          <w:i/>
          <w:iCs/>
        </w:rPr>
        <w:t>становлення синергії з дослідницькими та інноваційними ініціативами.</w:t>
      </w:r>
    </w:p>
    <w:p w14:paraId="350C2566" w14:textId="77777777" w:rsidR="0013698E" w:rsidRPr="0013698E" w:rsidRDefault="0013698E" w:rsidP="0013698E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7"/>
          <w:b w:val="0"/>
          <w:bCs w:val="0"/>
          <w:i/>
          <w:iCs/>
        </w:rPr>
      </w:pPr>
      <w:r w:rsidRPr="0013698E">
        <w:rPr>
          <w:rStyle w:val="a7"/>
          <w:b w:val="0"/>
          <w:bCs w:val="0"/>
          <w:i/>
          <w:iCs/>
        </w:rPr>
        <w:t>Створення плану управління та використання інтелектуальної власністі й оновлення стратегії управління інтелектуальною власністю проєкту та забезпечення використання її результатів.</w:t>
      </w:r>
    </w:p>
    <w:p w14:paraId="2E037C98" w14:textId="77777777" w:rsidR="0013698E" w:rsidRPr="009C24BC" w:rsidRDefault="0013698E" w:rsidP="0013698E">
      <w:pPr>
        <w:pStyle w:val="a3"/>
        <w:numPr>
          <w:ilvl w:val="0"/>
          <w:numId w:val="2"/>
        </w:numPr>
        <w:jc w:val="both"/>
        <w:rPr>
          <w:i/>
          <w:iCs/>
        </w:rPr>
      </w:pPr>
      <w:r w:rsidRPr="009C24BC">
        <w:rPr>
          <w:i/>
          <w:iCs/>
        </w:rPr>
        <w:t>Впровадження структури управління та контракт</w:t>
      </w:r>
      <w:r>
        <w:rPr>
          <w:i/>
          <w:iCs/>
        </w:rPr>
        <w:t>ного</w:t>
      </w:r>
      <w:r w:rsidRPr="009C24BC">
        <w:rPr>
          <w:i/>
          <w:iCs/>
        </w:rPr>
        <w:t xml:space="preserve"> менеджмент</w:t>
      </w:r>
      <w:r>
        <w:rPr>
          <w:i/>
          <w:iCs/>
        </w:rPr>
        <w:t>у та здійснення контролю за с</w:t>
      </w:r>
      <w:r w:rsidRPr="00F46DF7">
        <w:rPr>
          <w:i/>
          <w:iCs/>
        </w:rPr>
        <w:t>воєчасн</w:t>
      </w:r>
      <w:r>
        <w:rPr>
          <w:i/>
          <w:iCs/>
        </w:rPr>
        <w:t>им</w:t>
      </w:r>
      <w:r w:rsidRPr="00F46DF7">
        <w:rPr>
          <w:i/>
          <w:iCs/>
        </w:rPr>
        <w:t xml:space="preserve"> та ефективн</w:t>
      </w:r>
      <w:r>
        <w:rPr>
          <w:i/>
          <w:iCs/>
        </w:rPr>
        <w:t>им</w:t>
      </w:r>
      <w:r w:rsidRPr="00F46DF7">
        <w:rPr>
          <w:i/>
          <w:iCs/>
        </w:rPr>
        <w:t xml:space="preserve"> договірн</w:t>
      </w:r>
      <w:r>
        <w:rPr>
          <w:i/>
          <w:iCs/>
        </w:rPr>
        <w:t>им</w:t>
      </w:r>
      <w:r w:rsidRPr="00F46DF7">
        <w:rPr>
          <w:i/>
          <w:iCs/>
        </w:rPr>
        <w:t xml:space="preserve"> управління</w:t>
      </w:r>
      <w:r>
        <w:rPr>
          <w:i/>
          <w:iCs/>
        </w:rPr>
        <w:t>м</w:t>
      </w:r>
      <w:r w:rsidRPr="00F46DF7">
        <w:rPr>
          <w:i/>
          <w:iCs/>
        </w:rPr>
        <w:t>, забезпечення</w:t>
      </w:r>
      <w:r>
        <w:rPr>
          <w:i/>
          <w:iCs/>
        </w:rPr>
        <w:t>м</w:t>
      </w:r>
      <w:r w:rsidRPr="00F46DF7">
        <w:rPr>
          <w:i/>
          <w:iCs/>
        </w:rPr>
        <w:t xml:space="preserve"> дотримання </w:t>
      </w:r>
      <w:r>
        <w:rPr>
          <w:i/>
          <w:iCs/>
        </w:rPr>
        <w:t xml:space="preserve">їх </w:t>
      </w:r>
      <w:r w:rsidRPr="00F46DF7">
        <w:rPr>
          <w:i/>
          <w:iCs/>
        </w:rPr>
        <w:t>положень і умов.</w:t>
      </w:r>
    </w:p>
    <w:p w14:paraId="56CF9215" w14:textId="77777777" w:rsidR="0013698E" w:rsidRPr="009C24BC" w:rsidRDefault="0013698E" w:rsidP="0013698E">
      <w:pPr>
        <w:pStyle w:val="a3"/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Забезпечення т</w:t>
      </w:r>
      <w:r w:rsidRPr="009C24BC">
        <w:rPr>
          <w:i/>
          <w:iCs/>
        </w:rPr>
        <w:t>ехнічн</w:t>
      </w:r>
      <w:r>
        <w:rPr>
          <w:i/>
          <w:iCs/>
        </w:rPr>
        <w:t>ого</w:t>
      </w:r>
      <w:r w:rsidRPr="009C24BC">
        <w:rPr>
          <w:i/>
          <w:iCs/>
        </w:rPr>
        <w:t>, адміністративн</w:t>
      </w:r>
      <w:r>
        <w:rPr>
          <w:i/>
          <w:iCs/>
        </w:rPr>
        <w:t>ого</w:t>
      </w:r>
      <w:r w:rsidRPr="009C24BC">
        <w:rPr>
          <w:i/>
          <w:iCs/>
        </w:rPr>
        <w:t xml:space="preserve"> та фінансов</w:t>
      </w:r>
      <w:r>
        <w:rPr>
          <w:i/>
          <w:iCs/>
        </w:rPr>
        <w:t>ого</w:t>
      </w:r>
      <w:r w:rsidRPr="009C24BC">
        <w:rPr>
          <w:i/>
          <w:iCs/>
        </w:rPr>
        <w:t xml:space="preserve"> управління</w:t>
      </w:r>
      <w:r>
        <w:rPr>
          <w:i/>
          <w:iCs/>
        </w:rPr>
        <w:t xml:space="preserve"> проєктом шляхом в</w:t>
      </w:r>
      <w:r w:rsidRPr="00F46DF7">
        <w:rPr>
          <w:i/>
          <w:iCs/>
        </w:rPr>
        <w:t>провадж</w:t>
      </w:r>
      <w:r>
        <w:rPr>
          <w:i/>
          <w:iCs/>
        </w:rPr>
        <w:t>ення</w:t>
      </w:r>
      <w:r w:rsidRPr="00F46DF7">
        <w:rPr>
          <w:i/>
          <w:iCs/>
        </w:rPr>
        <w:t xml:space="preserve"> та підтрим</w:t>
      </w:r>
      <w:r>
        <w:rPr>
          <w:i/>
          <w:iCs/>
        </w:rPr>
        <w:t>ки</w:t>
      </w:r>
      <w:r w:rsidRPr="00F46DF7">
        <w:rPr>
          <w:i/>
          <w:iCs/>
        </w:rPr>
        <w:t xml:space="preserve"> ефективн</w:t>
      </w:r>
      <w:r>
        <w:rPr>
          <w:i/>
          <w:iCs/>
        </w:rPr>
        <w:t>ої</w:t>
      </w:r>
      <w:r w:rsidRPr="00F46DF7">
        <w:rPr>
          <w:i/>
          <w:iCs/>
        </w:rPr>
        <w:t xml:space="preserve"> структури для прийняття рішен</w:t>
      </w:r>
      <w:r>
        <w:rPr>
          <w:i/>
          <w:iCs/>
        </w:rPr>
        <w:t>ь</w:t>
      </w:r>
      <w:r w:rsidRPr="00F46DF7">
        <w:rPr>
          <w:i/>
          <w:iCs/>
        </w:rPr>
        <w:t>.</w:t>
      </w:r>
    </w:p>
    <w:p w14:paraId="742418AD" w14:textId="77777777" w:rsidR="0013698E" w:rsidRPr="009C24BC" w:rsidRDefault="0013698E" w:rsidP="0013698E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Надання послуг з у</w:t>
      </w:r>
      <w:r w:rsidRPr="00F46DF7">
        <w:rPr>
          <w:i/>
          <w:iCs/>
        </w:rPr>
        <w:t>правління даними, управління та використання інтелектуальної власності.</w:t>
      </w:r>
    </w:p>
    <w:p w14:paraId="27D39804" w14:textId="77777777" w:rsidR="0013698E" w:rsidRPr="00F703E7" w:rsidRDefault="0013698E" w:rsidP="0013698E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7B7B8BF8" w14:textId="77777777" w:rsidR="0013698E" w:rsidRPr="009C24BC" w:rsidRDefault="0013698E" w:rsidP="0013698E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Звітність:</w:t>
      </w:r>
    </w:p>
    <w:p w14:paraId="4DB5A3FA" w14:textId="77777777" w:rsidR="0013698E" w:rsidRPr="009C24BC" w:rsidRDefault="0013698E" w:rsidP="0013698E">
      <w:pPr>
        <w:pStyle w:val="a5"/>
        <w:numPr>
          <w:ilvl w:val="0"/>
          <w:numId w:val="21"/>
        </w:numPr>
        <w:spacing w:before="0" w:beforeAutospacing="0" w:after="0" w:afterAutospacing="0"/>
      </w:pPr>
      <w:bookmarkStart w:id="3" w:name="_Hlk199341470"/>
      <w:r w:rsidRPr="009C24BC">
        <w:t>Регулярні квартальні звіти щодо стану виконання робіт.</w:t>
      </w:r>
    </w:p>
    <w:p w14:paraId="4C608377" w14:textId="77777777" w:rsidR="0013698E" w:rsidRPr="009C24BC" w:rsidRDefault="0013698E" w:rsidP="0013698E">
      <w:pPr>
        <w:pStyle w:val="a5"/>
        <w:numPr>
          <w:ilvl w:val="0"/>
          <w:numId w:val="21"/>
        </w:numPr>
        <w:spacing w:before="0" w:beforeAutospacing="0" w:after="0" w:afterAutospacing="0"/>
      </w:pPr>
      <w:r w:rsidRPr="009C24BC">
        <w:t>Фінальний звіт про виконання усього комплексу завдань.</w:t>
      </w:r>
    </w:p>
    <w:bookmarkEnd w:id="3"/>
    <w:p w14:paraId="2DA0374F" w14:textId="77777777" w:rsidR="0013698E" w:rsidRPr="00F703E7" w:rsidRDefault="0013698E" w:rsidP="0013698E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7676ABAF" w14:textId="77777777" w:rsidR="0013698E" w:rsidRPr="009C24BC" w:rsidRDefault="0013698E" w:rsidP="0013698E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41A55E8C" w14:textId="77777777" w:rsidR="0013698E" w:rsidRPr="009C24BC" w:rsidRDefault="0013698E" w:rsidP="0013698E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>Обсяг надання послуг становить 345 днів з моменту підписання договору.</w:t>
      </w:r>
    </w:p>
    <w:p w14:paraId="0028F203" w14:textId="77777777" w:rsidR="0013698E" w:rsidRPr="009C24BC" w:rsidRDefault="0013698E" w:rsidP="0013698E">
      <w:pPr>
        <w:pStyle w:val="a5"/>
        <w:numPr>
          <w:ilvl w:val="0"/>
          <w:numId w:val="24"/>
        </w:numPr>
        <w:spacing w:before="0" w:beforeAutospacing="0" w:after="0" w:afterAutospacing="0"/>
      </w:pPr>
      <w:bookmarkStart w:id="4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проєкту,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bookmarkEnd w:id="0"/>
      <w:r w:rsidRPr="009C24BC">
        <w:t>проєкту.</w:t>
      </w:r>
      <w:bookmarkEnd w:id="4"/>
    </w:p>
    <w:bookmarkEnd w:id="1"/>
    <w:p w14:paraId="11F6A279" w14:textId="34AD84A3" w:rsidR="008F068E" w:rsidRPr="0013698E" w:rsidRDefault="008F068E" w:rsidP="0013698E"/>
    <w:sectPr w:rsidR="008F068E" w:rsidRPr="00136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3"/>
  </w:num>
  <w:num w:numId="2" w16cid:durableId="1542667973">
    <w:abstractNumId w:val="10"/>
  </w:num>
  <w:num w:numId="3" w16cid:durableId="843521230">
    <w:abstractNumId w:val="11"/>
  </w:num>
  <w:num w:numId="4" w16cid:durableId="1525097896">
    <w:abstractNumId w:val="15"/>
  </w:num>
  <w:num w:numId="5" w16cid:durableId="1957059942">
    <w:abstractNumId w:val="20"/>
  </w:num>
  <w:num w:numId="6" w16cid:durableId="849175052">
    <w:abstractNumId w:val="6"/>
  </w:num>
  <w:num w:numId="7" w16cid:durableId="820272026">
    <w:abstractNumId w:val="13"/>
  </w:num>
  <w:num w:numId="8" w16cid:durableId="1899969843">
    <w:abstractNumId w:val="2"/>
  </w:num>
  <w:num w:numId="9" w16cid:durableId="937640436">
    <w:abstractNumId w:val="17"/>
  </w:num>
  <w:num w:numId="10" w16cid:durableId="1055160784">
    <w:abstractNumId w:val="18"/>
  </w:num>
  <w:num w:numId="11" w16cid:durableId="545720913">
    <w:abstractNumId w:val="22"/>
  </w:num>
  <w:num w:numId="12" w16cid:durableId="1227112421">
    <w:abstractNumId w:val="1"/>
  </w:num>
  <w:num w:numId="13" w16cid:durableId="2125537067">
    <w:abstractNumId w:val="14"/>
  </w:num>
  <w:num w:numId="14" w16cid:durableId="1449005054">
    <w:abstractNumId w:val="5"/>
  </w:num>
  <w:num w:numId="15" w16cid:durableId="167452952">
    <w:abstractNumId w:val="9"/>
  </w:num>
  <w:num w:numId="16" w16cid:durableId="1743287577">
    <w:abstractNumId w:val="3"/>
  </w:num>
  <w:num w:numId="17" w16cid:durableId="535197694">
    <w:abstractNumId w:val="4"/>
  </w:num>
  <w:num w:numId="18" w16cid:durableId="1562867983">
    <w:abstractNumId w:val="0"/>
  </w:num>
  <w:num w:numId="19" w16cid:durableId="1940336672">
    <w:abstractNumId w:val="21"/>
  </w:num>
  <w:num w:numId="20" w16cid:durableId="519778693">
    <w:abstractNumId w:val="19"/>
  </w:num>
  <w:num w:numId="21" w16cid:durableId="135030919">
    <w:abstractNumId w:val="16"/>
  </w:num>
  <w:num w:numId="22" w16cid:durableId="1259169326">
    <w:abstractNumId w:val="8"/>
  </w:num>
  <w:num w:numId="23" w16cid:durableId="690641557">
    <w:abstractNumId w:val="12"/>
  </w:num>
  <w:num w:numId="24" w16cid:durableId="1030566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D0398"/>
    <w:rsid w:val="00134BA4"/>
    <w:rsid w:val="0013698E"/>
    <w:rsid w:val="001870DB"/>
    <w:rsid w:val="001B3088"/>
    <w:rsid w:val="00246E9B"/>
    <w:rsid w:val="00265606"/>
    <w:rsid w:val="00294D2F"/>
    <w:rsid w:val="002E218D"/>
    <w:rsid w:val="0031371B"/>
    <w:rsid w:val="00350B85"/>
    <w:rsid w:val="003566C1"/>
    <w:rsid w:val="0038790C"/>
    <w:rsid w:val="003A0516"/>
    <w:rsid w:val="00490120"/>
    <w:rsid w:val="004A194E"/>
    <w:rsid w:val="004F1750"/>
    <w:rsid w:val="00541B17"/>
    <w:rsid w:val="0062090C"/>
    <w:rsid w:val="006C3AC6"/>
    <w:rsid w:val="00822733"/>
    <w:rsid w:val="0084212C"/>
    <w:rsid w:val="008F068E"/>
    <w:rsid w:val="009F64CD"/>
    <w:rsid w:val="00A06546"/>
    <w:rsid w:val="00A80576"/>
    <w:rsid w:val="00AA49CB"/>
    <w:rsid w:val="00B21E50"/>
    <w:rsid w:val="00B8025B"/>
    <w:rsid w:val="00BA55C3"/>
    <w:rsid w:val="00C84E0F"/>
    <w:rsid w:val="00CA6162"/>
    <w:rsid w:val="00CF56A1"/>
    <w:rsid w:val="00E2082E"/>
    <w:rsid w:val="00E21644"/>
    <w:rsid w:val="00E5061E"/>
    <w:rsid w:val="00EA50A0"/>
    <w:rsid w:val="00F565CE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21</cp:revision>
  <dcterms:created xsi:type="dcterms:W3CDTF">2025-02-27T07:30:00Z</dcterms:created>
  <dcterms:modified xsi:type="dcterms:W3CDTF">2025-06-19T10:51:00Z</dcterms:modified>
</cp:coreProperties>
</file>